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60" w:lineRule="auto"/>
        <w:jc w:val="center"/>
        <w:rPr>
          <w:b/>
          <w:sz w:val="28"/>
        </w:rPr>
      </w:pPr>
      <w:r>
        <w:rPr>
          <w:b/>
          <w:sz w:val="28"/>
        </w:rPr>
        <w:t>MATRIK GENDER ANALYSIS PATHWAY (GAP)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SKPD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  <w:lang w:val="en-US"/>
        </w:rPr>
        <w:t>BIRO ADM</w:t>
      </w:r>
      <w:r>
        <w:rPr>
          <w:b/>
          <w:sz w:val="24"/>
          <w:szCs w:val="24"/>
        </w:rPr>
        <w:t>INISTRASI</w:t>
      </w:r>
      <w:r>
        <w:rPr>
          <w:b/>
          <w:sz w:val="24"/>
          <w:szCs w:val="24"/>
          <w:lang w:val="en-US"/>
        </w:rPr>
        <w:t xml:space="preserve"> PENGADAAN DAN PENGELOLAAN BARANG MILIK DAERAH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KEGIATAN</w:t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>: BIMBINGAN TEKNIS IMPLEMENTASI PERATURAN PERUNDANG-UNDANGAN</w:t>
      </w:r>
    </w:p>
    <w:p>
      <w:pPr>
        <w:tabs>
          <w:tab w:val="left" w:pos="1276"/>
          <w:tab w:val="left" w:pos="1701"/>
        </w:tabs>
        <w:spacing w:after="0" w:line="240" w:lineRule="auto"/>
        <w:rPr>
          <w:b/>
          <w:sz w:val="10"/>
          <w:szCs w:val="10"/>
          <w:lang w:val="en-US"/>
        </w:rPr>
      </w:pPr>
    </w:p>
    <w:tbl>
      <w:tblPr>
        <w:tblStyle w:val="7"/>
        <w:tblW w:w="1724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57" w:type="dxa"/>
          <w:left w:w="57" w:type="dxa"/>
          <w:bottom w:w="0" w:type="dxa"/>
          <w:right w:w="57" w:type="dxa"/>
        </w:tblCellMar>
      </w:tblPr>
      <w:tblGrid>
        <w:gridCol w:w="1688"/>
        <w:gridCol w:w="2522"/>
        <w:gridCol w:w="1633"/>
        <w:gridCol w:w="1990"/>
        <w:gridCol w:w="1929"/>
        <w:gridCol w:w="1565"/>
        <w:gridCol w:w="2012"/>
        <w:gridCol w:w="2316"/>
        <w:gridCol w:w="15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jc w:val="center"/>
        </w:trPr>
        <w:tc>
          <w:tcPr>
            <w:tcW w:w="17240" w:type="dxa"/>
            <w:gridSpan w:val="9"/>
            <w:shd w:val="clear" w:color="auto" w:fill="66FFFF"/>
          </w:tcPr>
          <w:p>
            <w:pPr>
              <w:spacing w:after="0" w:line="240" w:lineRule="auto"/>
              <w:jc w:val="center"/>
              <w:rPr>
                <w:rFonts w:hint="default" w:ascii="Arial Narrow" w:hAnsi="Arial Narrow" w:eastAsia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rFonts w:ascii="Arial Narrow" w:hAnsi="Arial Narrow" w:eastAsia="Times New Roman" w:cs="Times New Roman"/>
                <w:b/>
                <w:color w:val="000000"/>
                <w:sz w:val="20"/>
                <w:szCs w:val="24"/>
              </w:rPr>
              <w:t xml:space="preserve">PERBAIKAN GAP HASIL </w:t>
            </w:r>
            <w:r>
              <w:rPr>
                <w:rFonts w:hint="default" w:ascii="Arial Narrow" w:hAnsi="Arial Narrow" w:eastAsia="Times New Roman" w:cs="Times New Roman"/>
                <w:b/>
                <w:color w:val="000000"/>
                <w:sz w:val="20"/>
                <w:szCs w:val="24"/>
              </w:rPr>
              <w:t>REVIEW INSPEKTORAT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272" w:hRule="atLeast"/>
          <w:jc w:val="center"/>
        </w:trPr>
        <w:tc>
          <w:tcPr>
            <w:tcW w:w="1688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1</w:t>
            </w:r>
          </w:p>
        </w:tc>
        <w:tc>
          <w:tcPr>
            <w:tcW w:w="252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2</w:t>
            </w:r>
          </w:p>
        </w:tc>
        <w:tc>
          <w:tcPr>
            <w:tcW w:w="1633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3</w:t>
            </w:r>
          </w:p>
        </w:tc>
        <w:tc>
          <w:tcPr>
            <w:tcW w:w="1990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4</w:t>
            </w:r>
          </w:p>
        </w:tc>
        <w:tc>
          <w:tcPr>
            <w:tcW w:w="1929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5</w:t>
            </w:r>
          </w:p>
        </w:tc>
        <w:tc>
          <w:tcPr>
            <w:tcW w:w="1565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6</w:t>
            </w:r>
          </w:p>
        </w:tc>
        <w:tc>
          <w:tcPr>
            <w:tcW w:w="2012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7</w:t>
            </w:r>
          </w:p>
        </w:tc>
        <w:tc>
          <w:tcPr>
            <w:tcW w:w="2316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8</w:t>
            </w:r>
          </w:p>
        </w:tc>
        <w:tc>
          <w:tcPr>
            <w:tcW w:w="1585" w:type="dxa"/>
            <w:shd w:val="clear" w:color="auto" w:fill="FFFF00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Langkah 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198" w:hRule="atLeast"/>
          <w:jc w:val="center"/>
        </w:trPr>
        <w:tc>
          <w:tcPr>
            <w:tcW w:w="1688" w:type="dxa"/>
            <w:vMerge w:val="restart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Nama Kebijakan/Program/ Kegiatan</w:t>
            </w:r>
          </w:p>
        </w:tc>
        <w:tc>
          <w:tcPr>
            <w:tcW w:w="2522" w:type="dxa"/>
            <w:vMerge w:val="restart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Data Pembuka Wawasan</w:t>
            </w:r>
          </w:p>
        </w:tc>
        <w:tc>
          <w:tcPr>
            <w:tcW w:w="5552" w:type="dxa"/>
            <w:gridSpan w:val="3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ISU GENDER</w:t>
            </w:r>
          </w:p>
        </w:tc>
        <w:tc>
          <w:tcPr>
            <w:tcW w:w="3577" w:type="dxa"/>
            <w:gridSpan w:val="2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KEBIJAKAN DAN RENCANA KEDEPAN</w:t>
            </w:r>
          </w:p>
        </w:tc>
        <w:tc>
          <w:tcPr>
            <w:tcW w:w="3901" w:type="dxa"/>
            <w:gridSpan w:val="2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PENGUKURAN HASIL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353" w:hRule="atLeast"/>
          <w:jc w:val="center"/>
        </w:trPr>
        <w:tc>
          <w:tcPr>
            <w:tcW w:w="1688" w:type="dxa"/>
            <w:vMerge w:val="continue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522" w:type="dxa"/>
            <w:vMerge w:val="continue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3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Faktor Kesenjangan</w:t>
            </w:r>
          </w:p>
        </w:tc>
        <w:tc>
          <w:tcPr>
            <w:tcW w:w="1990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Sebab Kesenjangan Internal</w:t>
            </w:r>
          </w:p>
        </w:tc>
        <w:tc>
          <w:tcPr>
            <w:tcW w:w="1929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Sebab Kesenjangan Eksternal</w:t>
            </w:r>
          </w:p>
        </w:tc>
        <w:tc>
          <w:tcPr>
            <w:tcW w:w="1565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Reformulasi Tujuan</w:t>
            </w:r>
          </w:p>
        </w:tc>
        <w:tc>
          <w:tcPr>
            <w:tcW w:w="2012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Rencana Aksi</w:t>
            </w:r>
          </w:p>
        </w:tc>
        <w:tc>
          <w:tcPr>
            <w:tcW w:w="2316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Basis Data (Base-Line)</w:t>
            </w:r>
          </w:p>
        </w:tc>
        <w:tc>
          <w:tcPr>
            <w:tcW w:w="1585" w:type="dxa"/>
            <w:shd w:val="clear" w:color="auto" w:fill="66FFFF"/>
            <w:vAlign w:val="center"/>
          </w:tcPr>
          <w:p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Indikator Kinerja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57" w:type="dxa"/>
            <w:left w:w="57" w:type="dxa"/>
            <w:bottom w:w="0" w:type="dxa"/>
            <w:right w:w="57" w:type="dxa"/>
          </w:tblCellMar>
        </w:tblPrEx>
        <w:trPr>
          <w:trHeight w:val="170" w:hRule="atLeast"/>
          <w:jc w:val="center"/>
        </w:trPr>
        <w:tc>
          <w:tcPr>
            <w:tcW w:w="1688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Program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Peningkatan Kapasitas Sumber Daya Aparatur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Kegiatan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Bimbingan Teknis Implementasi Peraturan Perundang-Undangan</w:t>
            </w: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Tujuan :</w:t>
            </w: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Meningkatkan kapasitas sumber daya aparatur dalam pengelolaan BMD sesuai Permendagri No.19 Tahun 2016</w:t>
            </w: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2522" w:type="dxa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ASN Biro AP2BMD 54 orang, dengan komposisi laki-laki 33 org dan perempuan 21 org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struktural 11 orang (laki-laki 8 org, perempuan 3 org)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staf 43 orang (laki-laki 25 org, perempuan 18 org)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Staf terkait dengan ULP sebanyak 17 org (laki-laki 12 org, perempuan 5 org)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Kegiatan didasarkan atas undangan dengan lokasi dalam dan luar provinsi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Waktu pelaksanaan Bimtek 2 -3 hari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  <w:lang w:val="id-ID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Data bimtek 3 tahun (2016-2018) sbb:</w:t>
            </w:r>
          </w:p>
          <w:p>
            <w:pPr>
              <w:pStyle w:val="8"/>
              <w:numPr>
                <w:ilvl w:val="0"/>
                <w:numId w:val="2"/>
              </w:numPr>
              <w:spacing w:before="120" w:after="0" w:line="240" w:lineRule="auto"/>
              <w:ind w:left="437" w:leftChars="105" w:hanging="206" w:hangingChars="115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 Tahun 2016,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2016,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jumlah pegawai 42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16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jumlah pegawai yang ikut bimtek 9 org (laki-laki 5 org, perempuan 4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33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12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;</w:t>
            </w:r>
          </w:p>
          <w:p>
            <w:pPr>
              <w:pStyle w:val="8"/>
              <w:numPr>
                <w:ilvl w:val="0"/>
                <w:numId w:val="2"/>
              </w:numPr>
              <w:spacing w:before="120" w:after="0" w:line="240" w:lineRule="auto"/>
              <w:ind w:left="460" w:leftChars="105" w:hanging="229" w:hangingChars="115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2017,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jumlah pegawai 46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18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jumlah pegawai yang ikut bimtek 5 org (laki-laki 3 org, perempuan 2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41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25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;</w:t>
            </w:r>
          </w:p>
          <w:p>
            <w:pPr>
              <w:pStyle w:val="8"/>
              <w:numPr>
                <w:ilvl w:val="0"/>
                <w:numId w:val="2"/>
              </w:numPr>
              <w:spacing w:before="120" w:after="0" w:line="240" w:lineRule="auto"/>
              <w:ind w:left="460" w:leftChars="105" w:hanging="229" w:hangingChars="115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Tahun 2018,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jumlah pegawai 54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33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,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jumlah pegawai yang ikut bimtek 6 org (laki-laki 3 org, perempuan 3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45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30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.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Jenis bimtek yang diikuti sebagai berikut:</w:t>
            </w:r>
          </w:p>
          <w:p>
            <w:pPr>
              <w:pStyle w:val="8"/>
              <w:numPr>
                <w:ilvl w:val="0"/>
                <w:numId w:val="3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2016 :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Penatausahaan Keuangan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Pengadaan Barang dan Jasa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Pengelolaan, Penilaian dan Penghapusan BMD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-Bimtek SKP </w:t>
            </w:r>
          </w:p>
          <w:p>
            <w:pPr>
              <w:pStyle w:val="8"/>
              <w:numPr>
                <w:ilvl w:val="0"/>
                <w:numId w:val="3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2017 :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-Bimtek Pengadaan Barang dan Jasa    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Penyusunan Laporan Keuangan Berbasis Akrual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Penyusunan Renstra, dan SOP</w:t>
            </w:r>
          </w:p>
          <w:p>
            <w:pPr>
              <w:pStyle w:val="8"/>
              <w:numPr>
                <w:ilvl w:val="0"/>
                <w:numId w:val="3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2018 : 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Transaksi Non Tunai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Penyusunan Renstra, Renja dan SKP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Pengelolaan BMD dan Penyusunan Laporan Keuangan Berbasis Akrual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Bimtek yang belum pernah diikuti:                                1.Bimtek RKBMD dan RKPBMD</w:t>
            </w:r>
          </w:p>
        </w:tc>
        <w:tc>
          <w:tcPr>
            <w:tcW w:w="1633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Akses: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43" w:hanging="142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40" w:lineRule="auto"/>
              <w:ind w:left="1" w:leftChars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b/>
                <w:sz w:val="18"/>
                <w:szCs w:val="18"/>
              </w:rPr>
              <w:t>Partisipasi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43" w:hanging="142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</w:t>
            </w:r>
          </w:p>
          <w:p>
            <w:pPr>
              <w:pStyle w:val="8"/>
              <w:spacing w:after="0" w:line="240" w:lineRule="auto"/>
              <w:ind w:left="143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Kontrol:</w:t>
            </w:r>
          </w:p>
          <w:p>
            <w:pPr>
              <w:spacing w:after="0" w:line="240" w:lineRule="auto"/>
              <w:ind w:left="220" w:leftChars="0" w:hanging="220" w:hangingChars="122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b/>
                <w:sz w:val="18"/>
                <w:szCs w:val="18"/>
              </w:rPr>
              <w:t xml:space="preserve">- </w:t>
            </w:r>
            <w:r>
              <w:rPr>
                <w:rFonts w:hint="default" w:ascii="Arial Narrow" w:hAnsi="Arial Narrow" w:cs="Arial"/>
                <w:b w:val="0"/>
                <w:bCs/>
                <w:sz w:val="18"/>
                <w:szCs w:val="18"/>
              </w:rPr>
              <w:t>Tidak semua pegawai</w:t>
            </w:r>
            <w:r>
              <w:rPr>
                <w:rFonts w:ascii="Arial Narrow" w:hAnsi="Arial Narrow" w:cs="Arial"/>
                <w:sz w:val="18"/>
                <w:szCs w:val="18"/>
                <w:lang w:val="id-ID"/>
              </w:rPr>
              <w:t xml:space="preserve"> 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 xml:space="preserve">baik laki-laki dan </w:t>
            </w:r>
            <w:r>
              <w:rPr>
                <w:rFonts w:ascii="Arial Narrow" w:hAnsi="Arial Narrow" w:cs="Arial"/>
                <w:sz w:val="18"/>
                <w:szCs w:val="18"/>
                <w:lang w:val="id-ID"/>
              </w:rPr>
              <w:t>perempuan d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apat mengikuti Bimtek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40" w:lineRule="auto"/>
              <w:ind w:left="1" w:leftChars="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Manfaat:</w:t>
            </w:r>
          </w:p>
          <w:p>
            <w:pPr>
              <w:pStyle w:val="8"/>
              <w:numPr>
                <w:ilvl w:val="0"/>
                <w:numId w:val="4"/>
              </w:numPr>
              <w:spacing w:after="0" w:line="240" w:lineRule="auto"/>
              <w:ind w:left="143" w:hanging="142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</w:t>
            </w:r>
          </w:p>
          <w:p>
            <w:pPr>
              <w:pStyle w:val="8"/>
              <w:spacing w:after="0" w:line="240" w:lineRule="auto"/>
              <w:ind w:left="143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143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color w:val="FF0000"/>
                <w:sz w:val="18"/>
                <w:szCs w:val="18"/>
              </w:rPr>
            </w:pPr>
          </w:p>
        </w:tc>
        <w:tc>
          <w:tcPr>
            <w:tcW w:w="1990" w:type="dxa"/>
          </w:tcPr>
          <w:p>
            <w:pPr>
              <w:pStyle w:val="8"/>
              <w:numPr>
                <w:ilvl w:val="0"/>
                <w:numId w:val="5"/>
              </w:numPr>
              <w:spacing w:after="12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Masih banyak pegawai yang belum dapat mengikuti  Bimtek sehingga perlu dilakukan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pemetaan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pegawai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yang belum dan sudah mengikuti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Bimtek</w:t>
            </w:r>
          </w:p>
        </w:tc>
        <w:tc>
          <w:tcPr>
            <w:tcW w:w="1929" w:type="dxa"/>
          </w:tcPr>
          <w:p>
            <w:pPr>
              <w:pStyle w:val="8"/>
              <w:numPr>
                <w:ilvl w:val="0"/>
                <w:numId w:val="5"/>
              </w:numPr>
              <w:spacing w:after="0" w:line="240" w:lineRule="auto"/>
              <w:ind w:left="34" w:hanging="142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Arial Narrow" w:hAnsi="Arial Narrow" w:cs="Arial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idak semua undangan Bimtek sesuai dengan kebutuhan peningkatan kapasitas yang diperlukan</w:t>
            </w:r>
          </w:p>
          <w:p>
            <w:pPr>
              <w:pStyle w:val="8"/>
              <w:numPr>
                <w:ilvl w:val="0"/>
                <w:numId w:val="5"/>
              </w:numPr>
              <w:spacing w:after="0" w:line="240" w:lineRule="auto"/>
              <w:ind w:left="34" w:hanging="142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spacing w:after="0" w:line="240" w:lineRule="auto"/>
              <w:ind w:left="34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65" w:type="dxa"/>
          </w:tcPr>
          <w:p>
            <w:pPr>
              <w:pStyle w:val="8"/>
              <w:spacing w:after="0" w:line="240" w:lineRule="auto"/>
              <w:ind w:left="39"/>
              <w:jc w:val="both"/>
              <w:rPr>
                <w:rFonts w:ascii="Arial Narrow" w:hAnsi="Arial Narrow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Meningkatkan kapasitas sumber daya aparatur dalam pengelolaan BMD sesuai Permendagri No.19 Tahun 2016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012" w:type="dxa"/>
          </w:tcPr>
          <w:p>
            <w:pPr>
              <w:pStyle w:val="8"/>
              <w:numPr>
                <w:ilvl w:val="0"/>
                <w:numId w:val="5"/>
              </w:numPr>
              <w:spacing w:after="0" w:line="240" w:lineRule="auto"/>
              <w:ind w:left="122" w:hanging="142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Kegiatan Bimbingan Teknis Implementasi Peraturan Perundang-Undangan dalam hal ini diikutinya Bimtek terkait pengelolaan BMD 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40" w:lineRule="auto"/>
              <w:ind w:left="-20" w:leftChars="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numPr>
                <w:ilvl w:val="0"/>
                <w:numId w:val="5"/>
              </w:numPr>
              <w:spacing w:after="120" w:line="240" w:lineRule="auto"/>
              <w:ind w:left="142" w:hanging="142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Meningkatnya jumlah/kualitas SDM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 Narrow" w:hAnsi="Arial Narrow" w:cs="Arial"/>
                <w:b/>
                <w:sz w:val="18"/>
                <w:szCs w:val="18"/>
              </w:rPr>
              <w:t>Output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egawai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yang mengikuti bimtek sebanyak 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1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orang</w:t>
            </w:r>
          </w:p>
          <w:p>
            <w:pPr>
              <w:pStyle w:val="8"/>
              <w:numPr>
                <w:ilvl w:val="0"/>
                <w:numId w:val="0"/>
              </w:numPr>
              <w:spacing w:after="120" w:line="240" w:lineRule="auto"/>
              <w:ind w:leftChars="0"/>
              <w:contextualSpacing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pStyle w:val="8"/>
              <w:numPr>
                <w:ilvl w:val="0"/>
                <w:numId w:val="0"/>
              </w:numPr>
              <w:spacing w:after="120" w:line="240" w:lineRule="auto"/>
              <w:ind w:leftChars="0"/>
              <w:contextualSpacing w:val="0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b/>
                <w:bCs/>
                <w:sz w:val="18"/>
                <w:szCs w:val="18"/>
              </w:rPr>
              <w:t>Hasil :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 xml:space="preserve"> </w:t>
            </w:r>
          </w:p>
          <w:p>
            <w:pPr>
              <w:pStyle w:val="8"/>
              <w:numPr>
                <w:ilvl w:val="0"/>
                <w:numId w:val="0"/>
              </w:numPr>
              <w:spacing w:after="120" w:line="240" w:lineRule="auto"/>
              <w:ind w:leftChars="0"/>
              <w:contextualSpacing w:val="0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hint="default" w:ascii="Arial Narrow" w:hAnsi="Arial Narrow" w:cs="Arial"/>
                <w:sz w:val="18"/>
                <w:szCs w:val="18"/>
              </w:rPr>
              <w:t>Meningkatnya pemahaman aparatur dalam pelaksanaan tugas</w:t>
            </w:r>
          </w:p>
          <w:p>
            <w:pPr>
              <w:pStyle w:val="8"/>
              <w:numPr>
                <w:ilvl w:val="0"/>
                <w:numId w:val="0"/>
              </w:numPr>
              <w:spacing w:after="0" w:line="240" w:lineRule="auto"/>
              <w:ind w:left="-20" w:leftChars="0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316" w:type="dxa"/>
            <w:vAlign w:val="top"/>
          </w:tcPr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ASN Biro AP2BMD 54 orang, dengan komposisi laki-laki 33 org dan perempuan 21 org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struktural 11 orang (laki-laki 8 org, perempuan 3 org)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Jumlah staf 43 orang (laki-laki 25 org, perempuan 18 org)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Staf terkait dengan ULP sebanyak 17 org (laki-laki 12 org, perempuan 5 org)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Kegiatan didasarkan atas undangan dengan lokasi dalam dan luar provinsi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Waktu pelaksanaan Bimtek 2 -3 hari 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  <w:lang w:val="id-ID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Data bimtek 3 tahun (2016-2018) sbb:</w:t>
            </w:r>
          </w:p>
          <w:p>
            <w:pPr>
              <w:pStyle w:val="8"/>
              <w:numPr>
                <w:ilvl w:val="0"/>
                <w:numId w:val="6"/>
              </w:numPr>
              <w:spacing w:before="120" w:after="0" w:line="240" w:lineRule="auto"/>
              <w:ind w:left="425" w:leftChars="0" w:hanging="205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2016,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2016,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jumlah pegawai 42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16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jumlah pegawai yang ikut bimtek 9 org (laki-laki 5 org, perempuan 4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33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12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;</w:t>
            </w:r>
          </w:p>
          <w:p>
            <w:pPr>
              <w:pStyle w:val="8"/>
              <w:numPr>
                <w:ilvl w:val="0"/>
                <w:numId w:val="6"/>
              </w:numPr>
              <w:spacing w:before="120" w:after="0" w:line="240" w:lineRule="auto"/>
              <w:ind w:left="425" w:leftChars="0" w:hanging="205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>Tahun 2017,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jumlah pegawai 46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 18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jumlah pegawai yang ikut bimtek 5 org (laki-laki 3 org, perempuan 2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41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25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16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;</w:t>
            </w:r>
          </w:p>
          <w:p>
            <w:pPr>
              <w:pStyle w:val="8"/>
              <w:numPr>
                <w:ilvl w:val="0"/>
                <w:numId w:val="6"/>
              </w:numPr>
              <w:spacing w:before="120" w:after="0" w:line="240" w:lineRule="auto"/>
              <w:ind w:left="425" w:leftChars="0" w:hanging="205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Tahun 2018,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jumlah pegawai 54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(laki-laki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33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21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,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jumlah pegawai yang ikut bimtek 6 org (laki-laki 3 org, perempuan 3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, jumlah pegawai yang belum mengikuti bimtek 45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 xml:space="preserve">30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org, perempuan 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18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org)</w:t>
            </w:r>
            <w:r>
              <w:rPr>
                <w:rFonts w:hint="default" w:ascii="Arial Narrow" w:hAnsi="Arial Narrow" w:eastAsia="Arial Unicode MS" w:cs="Arial"/>
                <w:sz w:val="20"/>
                <w:szCs w:val="20"/>
              </w:rPr>
              <w:t>.</w:t>
            </w:r>
          </w:p>
          <w:p>
            <w:pPr>
              <w:pStyle w:val="8"/>
              <w:numPr>
                <w:ilvl w:val="0"/>
                <w:numId w:val="1"/>
              </w:numPr>
              <w:spacing w:after="0" w:line="240" w:lineRule="auto"/>
              <w:ind w:left="142" w:hanging="142"/>
              <w:contextualSpacing w:val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Jenis bimtek yang diikuti sebagai berikut:</w:t>
            </w:r>
          </w:p>
          <w:p>
            <w:pPr>
              <w:pStyle w:val="8"/>
              <w:numPr>
                <w:ilvl w:val="0"/>
                <w:numId w:val="7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2016 :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Penatausahaan Keuangan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Pengadaan Barang dan Jasa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Pengelolaan, Penilaian dan Penghapusan BMD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-Bimtek SKP </w:t>
            </w:r>
          </w:p>
          <w:p>
            <w:pPr>
              <w:pStyle w:val="8"/>
              <w:numPr>
                <w:ilvl w:val="0"/>
                <w:numId w:val="7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2017 :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-Bimtek Pengadaan Barang dan Jasa    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Penyusunan Laporan Keuangan Berbasis Akrual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Penyusunan Renstra, dan SOP</w:t>
            </w:r>
          </w:p>
          <w:p>
            <w:pPr>
              <w:pStyle w:val="8"/>
              <w:numPr>
                <w:ilvl w:val="0"/>
                <w:numId w:val="7"/>
              </w:numPr>
              <w:spacing w:before="120" w:after="0" w:line="240" w:lineRule="auto"/>
              <w:ind w:left="220" w:leftChars="100" w:firstLine="0" w:firstLineChars="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 xml:space="preserve">Tahun 2018 :   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Transaksi Non Tunai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Penyusunan Renstra, Renja dan SKP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Chars="100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18"/>
                <w:szCs w:val="18"/>
              </w:rPr>
              <w:t>-Bimtek Pengelolaan BMD dan Penyusunan Laporan Keuangan Berbasis Akrual</w:t>
            </w: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jc w:val="both"/>
              <w:rPr>
                <w:rFonts w:ascii="Arial Narrow" w:hAnsi="Arial Narrow" w:eastAsia="Arial Unicode MS" w:cs="Arial"/>
                <w:sz w:val="18"/>
                <w:szCs w:val="18"/>
              </w:rPr>
            </w:pPr>
          </w:p>
          <w:p>
            <w:pPr>
              <w:pStyle w:val="8"/>
              <w:numPr>
                <w:ilvl w:val="0"/>
                <w:numId w:val="0"/>
              </w:numPr>
              <w:spacing w:before="120" w:after="0" w:line="240" w:lineRule="auto"/>
              <w:ind w:left="0" w:leftChars="0" w:firstLine="0" w:firstLineChars="0"/>
              <w:jc w:val="both"/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>
              <w:rPr>
                <w:rFonts w:ascii="Arial Narrow" w:hAnsi="Arial Narrow" w:eastAsia="Times New Roman" w:cs="Times New Roman"/>
                <w:sz w:val="18"/>
                <w:szCs w:val="18"/>
              </w:rPr>
              <w:t>Bimtek yang belum pernah diikuti:                                1.Bimtek RKBMD dan RKPBMD</w:t>
            </w:r>
          </w:p>
        </w:tc>
        <w:tc>
          <w:tcPr>
            <w:tcW w:w="1585" w:type="dxa"/>
          </w:tcPr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Kegiatan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Bimbingan Teknis Implementasi Peraturan Perundang-Undangan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Input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Rp. 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9.740.680</w:t>
            </w:r>
            <w:r>
              <w:rPr>
                <w:rFonts w:ascii="Arial Narrow" w:hAnsi="Arial Narrow" w:cs="Arial"/>
                <w:sz w:val="18"/>
                <w:szCs w:val="18"/>
              </w:rPr>
              <w:t>,-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Output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P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egawai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yang mengikuti bimtek sebanyak 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1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orang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Outcome :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Meningkatnya pemahaman aparatur dalam pelaksanaan tugas 100%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>
      <w:pPr>
        <w:rPr>
          <w:b/>
        </w:rPr>
      </w:pPr>
    </w:p>
    <w:p>
      <w:pPr>
        <w:spacing w:after="0" w:line="240" w:lineRule="auto"/>
        <w:rPr>
          <w:b/>
        </w:rPr>
      </w:pPr>
    </w:p>
    <w:sectPr>
      <w:headerReference r:id="rId3" w:type="default"/>
      <w:pgSz w:w="18711" w:h="12191" w:orient="landscape"/>
      <w:pgMar w:top="567" w:right="851" w:bottom="567" w:left="851" w:header="227" w:footer="227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20"/>
        <w:szCs w:val="20"/>
      </w:rPr>
    </w:pP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A217"/>
    <w:multiLevelType w:val="singleLevel"/>
    <w:tmpl w:val="08B7A217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0F932C83"/>
    <w:multiLevelType w:val="multilevel"/>
    <w:tmpl w:val="0F932C83"/>
    <w:lvl w:ilvl="0" w:tentative="0">
      <w:start w:val="0"/>
      <w:numFmt w:val="bullet"/>
      <w:lvlText w:val="-"/>
      <w:lvlJc w:val="left"/>
      <w:pPr>
        <w:ind w:left="765" w:hanging="360"/>
      </w:pPr>
      <w:rPr>
        <w:rFonts w:hint="default" w:ascii="Arial Narrow" w:hAnsi="Arial Narrow" w:eastAsia="Calibri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18D60FC2"/>
    <w:multiLevelType w:val="multilevel"/>
    <w:tmpl w:val="18D60FC2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Arial Narrow" w:hAnsi="Arial Narrow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33D0D8A"/>
    <w:multiLevelType w:val="multilevel"/>
    <w:tmpl w:val="233D0D8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Sitka Small" w:hAnsi="Sitka Smal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35A4C6"/>
    <w:multiLevelType w:val="singleLevel"/>
    <w:tmpl w:val="4135A4C6"/>
    <w:lvl w:ilvl="0" w:tentative="0">
      <w:start w:val="1"/>
      <w:numFmt w:val="lowerLetter"/>
      <w:suff w:val="space"/>
      <w:lvlText w:val="%1."/>
      <w:lvlJc w:val="left"/>
    </w:lvl>
  </w:abstractNum>
  <w:abstractNum w:abstractNumId="5">
    <w:nsid w:val="4E993E19"/>
    <w:multiLevelType w:val="singleLevel"/>
    <w:tmpl w:val="4E993E19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725159C3"/>
    <w:multiLevelType w:val="singleLevel"/>
    <w:tmpl w:val="725159C3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30"/>
    <w:rsid w:val="0000665A"/>
    <w:rsid w:val="00015F78"/>
    <w:rsid w:val="00016082"/>
    <w:rsid w:val="00030B84"/>
    <w:rsid w:val="000316DC"/>
    <w:rsid w:val="000427C1"/>
    <w:rsid w:val="00057557"/>
    <w:rsid w:val="00062B10"/>
    <w:rsid w:val="00067C40"/>
    <w:rsid w:val="00081A20"/>
    <w:rsid w:val="00081EEC"/>
    <w:rsid w:val="00096484"/>
    <w:rsid w:val="00097F13"/>
    <w:rsid w:val="000A0860"/>
    <w:rsid w:val="000A4F94"/>
    <w:rsid w:val="000B1846"/>
    <w:rsid w:val="000B5504"/>
    <w:rsid w:val="000B7D9D"/>
    <w:rsid w:val="000C283A"/>
    <w:rsid w:val="000C6A50"/>
    <w:rsid w:val="000D2EED"/>
    <w:rsid w:val="000E7C35"/>
    <w:rsid w:val="000F0E25"/>
    <w:rsid w:val="0016007E"/>
    <w:rsid w:val="00163ED4"/>
    <w:rsid w:val="00183CCD"/>
    <w:rsid w:val="00183F0D"/>
    <w:rsid w:val="001952B7"/>
    <w:rsid w:val="001B3F16"/>
    <w:rsid w:val="001B4806"/>
    <w:rsid w:val="001B62A3"/>
    <w:rsid w:val="001B7045"/>
    <w:rsid w:val="001C3787"/>
    <w:rsid w:val="001C6D52"/>
    <w:rsid w:val="001D459C"/>
    <w:rsid w:val="001E6B5C"/>
    <w:rsid w:val="001F6574"/>
    <w:rsid w:val="00205735"/>
    <w:rsid w:val="002161DD"/>
    <w:rsid w:val="00222FE0"/>
    <w:rsid w:val="00232064"/>
    <w:rsid w:val="00251148"/>
    <w:rsid w:val="00260654"/>
    <w:rsid w:val="0026149E"/>
    <w:rsid w:val="00261B04"/>
    <w:rsid w:val="00263C52"/>
    <w:rsid w:val="002674A7"/>
    <w:rsid w:val="00270410"/>
    <w:rsid w:val="002709D2"/>
    <w:rsid w:val="002729C3"/>
    <w:rsid w:val="002A2A5E"/>
    <w:rsid w:val="002B3B33"/>
    <w:rsid w:val="002C6361"/>
    <w:rsid w:val="002D22B6"/>
    <w:rsid w:val="002D2B60"/>
    <w:rsid w:val="002D3752"/>
    <w:rsid w:val="002D3DD0"/>
    <w:rsid w:val="002E0D3E"/>
    <w:rsid w:val="002F295A"/>
    <w:rsid w:val="00332D31"/>
    <w:rsid w:val="00340CE6"/>
    <w:rsid w:val="00344891"/>
    <w:rsid w:val="0035072B"/>
    <w:rsid w:val="0037246F"/>
    <w:rsid w:val="0038509E"/>
    <w:rsid w:val="00397A1A"/>
    <w:rsid w:val="003A6789"/>
    <w:rsid w:val="003A7584"/>
    <w:rsid w:val="003B075A"/>
    <w:rsid w:val="003D114E"/>
    <w:rsid w:val="003E6DE4"/>
    <w:rsid w:val="003F3158"/>
    <w:rsid w:val="00411932"/>
    <w:rsid w:val="00420BFD"/>
    <w:rsid w:val="00433147"/>
    <w:rsid w:val="00433A6A"/>
    <w:rsid w:val="00433BBB"/>
    <w:rsid w:val="00434582"/>
    <w:rsid w:val="00434BF8"/>
    <w:rsid w:val="00442EF3"/>
    <w:rsid w:val="004439F8"/>
    <w:rsid w:val="00462C06"/>
    <w:rsid w:val="00467F22"/>
    <w:rsid w:val="004701CF"/>
    <w:rsid w:val="00471156"/>
    <w:rsid w:val="004A2849"/>
    <w:rsid w:val="004B7803"/>
    <w:rsid w:val="004D0BB3"/>
    <w:rsid w:val="004D5B4B"/>
    <w:rsid w:val="004D7787"/>
    <w:rsid w:val="004E0E64"/>
    <w:rsid w:val="004E7FAF"/>
    <w:rsid w:val="004F0C4F"/>
    <w:rsid w:val="004F1F80"/>
    <w:rsid w:val="004F2660"/>
    <w:rsid w:val="004F71D5"/>
    <w:rsid w:val="005011F2"/>
    <w:rsid w:val="005012CC"/>
    <w:rsid w:val="00506B4E"/>
    <w:rsid w:val="0051232B"/>
    <w:rsid w:val="0051362B"/>
    <w:rsid w:val="005203C7"/>
    <w:rsid w:val="005217C9"/>
    <w:rsid w:val="00526BF9"/>
    <w:rsid w:val="00534DAD"/>
    <w:rsid w:val="00570765"/>
    <w:rsid w:val="00572B17"/>
    <w:rsid w:val="00577C7B"/>
    <w:rsid w:val="00581F2A"/>
    <w:rsid w:val="005849B2"/>
    <w:rsid w:val="005925FE"/>
    <w:rsid w:val="0059648A"/>
    <w:rsid w:val="005A1527"/>
    <w:rsid w:val="005A72DA"/>
    <w:rsid w:val="005B22AE"/>
    <w:rsid w:val="005B4C86"/>
    <w:rsid w:val="005D09F6"/>
    <w:rsid w:val="005D261B"/>
    <w:rsid w:val="005D3EB1"/>
    <w:rsid w:val="005E23F2"/>
    <w:rsid w:val="005E57E4"/>
    <w:rsid w:val="00603A9E"/>
    <w:rsid w:val="00612734"/>
    <w:rsid w:val="0064413C"/>
    <w:rsid w:val="00650FDD"/>
    <w:rsid w:val="0065277A"/>
    <w:rsid w:val="006551A5"/>
    <w:rsid w:val="0065771C"/>
    <w:rsid w:val="0066135B"/>
    <w:rsid w:val="0066240E"/>
    <w:rsid w:val="0067096A"/>
    <w:rsid w:val="00684E74"/>
    <w:rsid w:val="006A10AC"/>
    <w:rsid w:val="006A7646"/>
    <w:rsid w:val="006B428D"/>
    <w:rsid w:val="006C2213"/>
    <w:rsid w:val="006D0F0F"/>
    <w:rsid w:val="006D13C5"/>
    <w:rsid w:val="006D611E"/>
    <w:rsid w:val="00704C0F"/>
    <w:rsid w:val="0071626F"/>
    <w:rsid w:val="007265A1"/>
    <w:rsid w:val="007608DE"/>
    <w:rsid w:val="0076329B"/>
    <w:rsid w:val="00771D97"/>
    <w:rsid w:val="007814C1"/>
    <w:rsid w:val="0079034C"/>
    <w:rsid w:val="007A2531"/>
    <w:rsid w:val="007B2F23"/>
    <w:rsid w:val="007B3692"/>
    <w:rsid w:val="007B5272"/>
    <w:rsid w:val="007B78B1"/>
    <w:rsid w:val="007B7D0D"/>
    <w:rsid w:val="007C0A83"/>
    <w:rsid w:val="007D12BE"/>
    <w:rsid w:val="007D49BB"/>
    <w:rsid w:val="007F7A88"/>
    <w:rsid w:val="00805CC9"/>
    <w:rsid w:val="00805D3F"/>
    <w:rsid w:val="00811404"/>
    <w:rsid w:val="00814883"/>
    <w:rsid w:val="00823E32"/>
    <w:rsid w:val="008256FF"/>
    <w:rsid w:val="00831531"/>
    <w:rsid w:val="008324E4"/>
    <w:rsid w:val="008337F8"/>
    <w:rsid w:val="00835884"/>
    <w:rsid w:val="00835CB8"/>
    <w:rsid w:val="00841B34"/>
    <w:rsid w:val="008456AD"/>
    <w:rsid w:val="008460E1"/>
    <w:rsid w:val="00853C84"/>
    <w:rsid w:val="00856879"/>
    <w:rsid w:val="0086087D"/>
    <w:rsid w:val="008761E8"/>
    <w:rsid w:val="008821DF"/>
    <w:rsid w:val="008949FB"/>
    <w:rsid w:val="008A18B1"/>
    <w:rsid w:val="008A4623"/>
    <w:rsid w:val="008B37D0"/>
    <w:rsid w:val="008B4FED"/>
    <w:rsid w:val="008B6BE7"/>
    <w:rsid w:val="008B7DBE"/>
    <w:rsid w:val="008C7EC6"/>
    <w:rsid w:val="008E1C77"/>
    <w:rsid w:val="008E5B1E"/>
    <w:rsid w:val="008F13EE"/>
    <w:rsid w:val="009157DB"/>
    <w:rsid w:val="009326AF"/>
    <w:rsid w:val="00933980"/>
    <w:rsid w:val="00940128"/>
    <w:rsid w:val="00944108"/>
    <w:rsid w:val="00964662"/>
    <w:rsid w:val="009802B8"/>
    <w:rsid w:val="00984D6A"/>
    <w:rsid w:val="009851E8"/>
    <w:rsid w:val="00994149"/>
    <w:rsid w:val="00997B61"/>
    <w:rsid w:val="009A5994"/>
    <w:rsid w:val="009B3A39"/>
    <w:rsid w:val="009C39EB"/>
    <w:rsid w:val="009F6828"/>
    <w:rsid w:val="00A016BC"/>
    <w:rsid w:val="00A028E6"/>
    <w:rsid w:val="00A0669F"/>
    <w:rsid w:val="00A06BD2"/>
    <w:rsid w:val="00A07213"/>
    <w:rsid w:val="00A107E3"/>
    <w:rsid w:val="00A32688"/>
    <w:rsid w:val="00A43170"/>
    <w:rsid w:val="00A4379C"/>
    <w:rsid w:val="00A44B4A"/>
    <w:rsid w:val="00A71A5E"/>
    <w:rsid w:val="00AA0988"/>
    <w:rsid w:val="00AA1913"/>
    <w:rsid w:val="00AA1AEB"/>
    <w:rsid w:val="00AB32AD"/>
    <w:rsid w:val="00AD27A0"/>
    <w:rsid w:val="00AD42FB"/>
    <w:rsid w:val="00AD6AAF"/>
    <w:rsid w:val="00AE1314"/>
    <w:rsid w:val="00AE4DF3"/>
    <w:rsid w:val="00AF595C"/>
    <w:rsid w:val="00B13E7F"/>
    <w:rsid w:val="00B14B1E"/>
    <w:rsid w:val="00B15664"/>
    <w:rsid w:val="00B168CB"/>
    <w:rsid w:val="00B43CB1"/>
    <w:rsid w:val="00B43F91"/>
    <w:rsid w:val="00B51276"/>
    <w:rsid w:val="00B546A7"/>
    <w:rsid w:val="00B566B9"/>
    <w:rsid w:val="00B62948"/>
    <w:rsid w:val="00B62B65"/>
    <w:rsid w:val="00B646FE"/>
    <w:rsid w:val="00B7429D"/>
    <w:rsid w:val="00B80799"/>
    <w:rsid w:val="00B97E87"/>
    <w:rsid w:val="00BA41CE"/>
    <w:rsid w:val="00BA5B6C"/>
    <w:rsid w:val="00BB3231"/>
    <w:rsid w:val="00BB3BC3"/>
    <w:rsid w:val="00BB3E7C"/>
    <w:rsid w:val="00BB4530"/>
    <w:rsid w:val="00BC5566"/>
    <w:rsid w:val="00BD0E61"/>
    <w:rsid w:val="00BE50E5"/>
    <w:rsid w:val="00BF3391"/>
    <w:rsid w:val="00BF4B2E"/>
    <w:rsid w:val="00C41E02"/>
    <w:rsid w:val="00C453B7"/>
    <w:rsid w:val="00C5099D"/>
    <w:rsid w:val="00C50CF2"/>
    <w:rsid w:val="00C54327"/>
    <w:rsid w:val="00C80845"/>
    <w:rsid w:val="00C84E9A"/>
    <w:rsid w:val="00CA4ACE"/>
    <w:rsid w:val="00CB7404"/>
    <w:rsid w:val="00CC3152"/>
    <w:rsid w:val="00CE69D6"/>
    <w:rsid w:val="00CE6E3E"/>
    <w:rsid w:val="00CF673C"/>
    <w:rsid w:val="00D03C6B"/>
    <w:rsid w:val="00D3095E"/>
    <w:rsid w:val="00D41C77"/>
    <w:rsid w:val="00D42404"/>
    <w:rsid w:val="00D42B46"/>
    <w:rsid w:val="00D463A8"/>
    <w:rsid w:val="00D51788"/>
    <w:rsid w:val="00D5310E"/>
    <w:rsid w:val="00D57E7F"/>
    <w:rsid w:val="00D712F0"/>
    <w:rsid w:val="00D8075F"/>
    <w:rsid w:val="00D8413F"/>
    <w:rsid w:val="00DB260F"/>
    <w:rsid w:val="00DC1359"/>
    <w:rsid w:val="00DC282D"/>
    <w:rsid w:val="00DD6D8E"/>
    <w:rsid w:val="00DE461E"/>
    <w:rsid w:val="00DF0001"/>
    <w:rsid w:val="00DF0A40"/>
    <w:rsid w:val="00E05249"/>
    <w:rsid w:val="00E31037"/>
    <w:rsid w:val="00E36431"/>
    <w:rsid w:val="00E3682E"/>
    <w:rsid w:val="00E40925"/>
    <w:rsid w:val="00E444A7"/>
    <w:rsid w:val="00E52A2F"/>
    <w:rsid w:val="00E530E0"/>
    <w:rsid w:val="00E70630"/>
    <w:rsid w:val="00E72852"/>
    <w:rsid w:val="00E729A5"/>
    <w:rsid w:val="00E84F1B"/>
    <w:rsid w:val="00E87FCB"/>
    <w:rsid w:val="00E96209"/>
    <w:rsid w:val="00EA16F2"/>
    <w:rsid w:val="00EA50D3"/>
    <w:rsid w:val="00EA6116"/>
    <w:rsid w:val="00EA67E8"/>
    <w:rsid w:val="00EB06F7"/>
    <w:rsid w:val="00EB5987"/>
    <w:rsid w:val="00EC559E"/>
    <w:rsid w:val="00ED1665"/>
    <w:rsid w:val="00EE0168"/>
    <w:rsid w:val="00EF2855"/>
    <w:rsid w:val="00EF6870"/>
    <w:rsid w:val="00F00D66"/>
    <w:rsid w:val="00F01EBE"/>
    <w:rsid w:val="00F01EF7"/>
    <w:rsid w:val="00F134C2"/>
    <w:rsid w:val="00F159FE"/>
    <w:rsid w:val="00F2016A"/>
    <w:rsid w:val="00F5190F"/>
    <w:rsid w:val="00F57764"/>
    <w:rsid w:val="00F640B7"/>
    <w:rsid w:val="00F77497"/>
    <w:rsid w:val="00F84B78"/>
    <w:rsid w:val="00F85069"/>
    <w:rsid w:val="00F944FD"/>
    <w:rsid w:val="00F974A0"/>
    <w:rsid w:val="00FA01C7"/>
    <w:rsid w:val="00FA733D"/>
    <w:rsid w:val="00FB40D3"/>
    <w:rsid w:val="00FB76A2"/>
    <w:rsid w:val="00FC2C75"/>
    <w:rsid w:val="00FD4A54"/>
    <w:rsid w:val="00FD730E"/>
    <w:rsid w:val="00FE7937"/>
    <w:rsid w:val="00FF319A"/>
    <w:rsid w:val="00FF3C70"/>
    <w:rsid w:val="00FF53B9"/>
    <w:rsid w:val="031C3DF8"/>
    <w:rsid w:val="05567BAA"/>
    <w:rsid w:val="11DE7644"/>
    <w:rsid w:val="158201A5"/>
    <w:rsid w:val="15FF3643"/>
    <w:rsid w:val="161F5E36"/>
    <w:rsid w:val="2A707470"/>
    <w:rsid w:val="36F52841"/>
    <w:rsid w:val="3E363AE4"/>
    <w:rsid w:val="3F3C7BF4"/>
    <w:rsid w:val="3FB145B3"/>
    <w:rsid w:val="477B6865"/>
    <w:rsid w:val="4C127BC8"/>
    <w:rsid w:val="5110494C"/>
    <w:rsid w:val="5FE06C22"/>
    <w:rsid w:val="62311824"/>
    <w:rsid w:val="62867EBC"/>
    <w:rsid w:val="6C961B40"/>
    <w:rsid w:val="6F0E798A"/>
    <w:rsid w:val="6F48157C"/>
    <w:rsid w:val="7A003775"/>
    <w:rsid w:val="7B5633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paragraph" w:styleId="8">
    <w:name w:val="List Paragraph"/>
    <w:basedOn w:val="1"/>
    <w:link w:val="11"/>
    <w:qFormat/>
    <w:uiPriority w:val="0"/>
    <w:pPr>
      <w:ind w:left="720"/>
      <w:contextualSpacing/>
    </w:pPr>
  </w:style>
  <w:style w:type="character" w:customStyle="1" w:styleId="9">
    <w:name w:val="Header Char"/>
    <w:basedOn w:val="5"/>
    <w:link w:val="4"/>
    <w:qFormat/>
    <w:uiPriority w:val="99"/>
  </w:style>
  <w:style w:type="character" w:customStyle="1" w:styleId="10">
    <w:name w:val="Footer Char"/>
    <w:basedOn w:val="5"/>
    <w:link w:val="3"/>
    <w:qFormat/>
    <w:uiPriority w:val="99"/>
  </w:style>
  <w:style w:type="character" w:customStyle="1" w:styleId="11">
    <w:name w:val="List Paragraph Char"/>
    <w:link w:val="8"/>
    <w:qFormat/>
    <w:locked/>
    <w:uiPriority w:val="0"/>
  </w:style>
  <w:style w:type="character" w:customStyle="1" w:styleId="12">
    <w:name w:val="Balloon Text Char"/>
    <w:basedOn w:val="5"/>
    <w:link w:val="2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Bappeda</Company>
  <Pages>2</Pages>
  <Words>461</Words>
  <Characters>2634</Characters>
  <Lines>21</Lines>
  <Paragraphs>6</Paragraphs>
  <TotalTime>5</TotalTime>
  <ScaleCrop>false</ScaleCrop>
  <LinksUpToDate>false</LinksUpToDate>
  <CharactersWithSpaces>3089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2018-05-24T04:42:00Z</dcterms:created>
  <dc:creator>Sosbud</dc:creator>
  <cp:lastModifiedBy>LENOVO</cp:lastModifiedBy>
  <cp:lastPrinted>2019-05-27T05:26:00Z</cp:lastPrinted>
  <dcterms:modified xsi:type="dcterms:W3CDTF">2019-11-07T08:40:15Z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